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720" w:firstLine="0"/>
        <w:jc w:val="center"/>
        <w:rPr>
          <w:b w:val="1"/>
          <w:sz w:val="34"/>
          <w:szCs w:val="3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4"/>
          <w:szCs w:val="34"/>
          <w:rtl w:val="0"/>
        </w:rPr>
        <w:t xml:space="preserve">退職に関する伝達事項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氏名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u w:val="single"/>
          <w:rtl w:val="0"/>
        </w:rPr>
        <w:t xml:space="preserve">　　　　　　　　　　　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　</w:t>
      </w:r>
      <w:r w:rsidDel="00000000" w:rsidR="00000000" w:rsidRPr="00000000">
        <w:rPr>
          <w:rFonts w:ascii="Arial Unicode MS" w:cs="Arial Unicode MS" w:eastAsia="Arial Unicode MS" w:hAnsi="Arial Unicode MS"/>
          <w:sz w:val="20"/>
          <w:szCs w:val="20"/>
          <w:rtl w:val="0"/>
        </w:rPr>
        <w:t xml:space="preserve">印</w:t>
      </w:r>
    </w:p>
    <w:p w:rsidR="00000000" w:rsidDel="00000000" w:rsidP="00000000" w:rsidRDefault="00000000" w:rsidRPr="00000000" w14:paraId="00000004">
      <w:pPr>
        <w:jc w:val="righ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-141.73228346456688" w:firstLine="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大変恐縮ではございますが、以下についてご手配のほどよろしくお願いいたします。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■書類の発行と送付について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　　☐離職票　　☐雇用保険被保険者証　　☐社会保険資格喪失証明書</w:t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　　☐源泉徴収票　　☐年金手帳</w:t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その他（　　　　　　　　　）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  <w:u w:val="singl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送付先住所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〒　　　　　　　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　　　　　　　　　　　　　　　　　　　　　　　　　　　　　　　</w:t>
      </w:r>
    </w:p>
    <w:p w:rsidR="00000000" w:rsidDel="00000000" w:rsidP="00000000" w:rsidRDefault="00000000" w:rsidRPr="00000000" w14:paraId="00000014">
      <w:pPr>
        <w:rPr>
          <w:sz w:val="24"/>
          <w:szCs w:val="24"/>
          <w:u w:val="singl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■残している私物について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80"/>
        <w:gridCol w:w="4185"/>
        <w:tblGridChange w:id="0">
          <w:tblGrid>
            <w:gridCol w:w="5580"/>
            <w:gridCol w:w="4185"/>
          </w:tblGrid>
        </w:tblGridChange>
      </w:tblGrid>
      <w:tr>
        <w:trPr>
          <w:cantSplit w:val="0"/>
          <w:trHeight w:val="1875.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　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　　　　　　　品名：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　　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あり　　保管場所：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　　　　　　　対処法：　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処分　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着払い郵送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なし</w:t>
            </w:r>
          </w:p>
        </w:tc>
      </w:tr>
    </w:tbl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■有休消化について</w:t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消化希望日数：（　　　）日</w:t>
        <w:br w:type="textWrapping"/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消化期間：（　　　　）年（　　）月（　　）日～</w:t>
        <w:br w:type="textWrapping"/>
        <w:br w:type="textWrapping"/>
        <w:tab/>
        <w:tab/>
        <w:tab/>
        <w:tab/>
        <w:tab/>
        <w:t xml:space="preserve">　　（　　　　）年（　　）月（　　）日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■給与、ボーナス、退職金などの振込先について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　</w:t>
      </w:r>
      <w:r w:rsidDel="00000000" w:rsidR="00000000" w:rsidRPr="00000000">
        <w:rPr>
          <w:b w:val="1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従来通りの給与口座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　</w:t>
      </w:r>
      <w:r w:rsidDel="00000000" w:rsidR="00000000" w:rsidRPr="00000000">
        <w:rPr>
          <w:b w:val="1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振込先：（　　　　　　　）銀行（　　　　　　）支店・本店</w:t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　　　　普通預金　口座番号（　　　　　　　　）</w:t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　　　　口座名義カナ（　　　　　　　　　　　　　）</w:t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■社宅、寮について</w:t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社宅退去日（　　　　　）年（　　）月（　　）日</w:t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立ち合い：　</w:t>
      </w:r>
      <w:r w:rsidDel="00000000" w:rsidR="00000000" w:rsidRPr="00000000">
        <w:rPr>
          <w:b w:val="1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する　　　</w:t>
      </w:r>
      <w:r w:rsidDel="00000000" w:rsidR="00000000" w:rsidRPr="00000000">
        <w:rPr>
          <w:b w:val="1"/>
          <w:sz w:val="24"/>
          <w:szCs w:val="24"/>
          <w:rtl w:val="0"/>
        </w:rPr>
        <w:t xml:space="preserve">☐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しない</w:t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（立ち合いをしない場合は、修繕費等の費用計算を一任します。鍵は、退去日に記載の残る形で郵送します）</w:t>
      </w:r>
    </w:p>
    <w:p w:rsidR="00000000" w:rsidDel="00000000" w:rsidP="00000000" w:rsidRDefault="00000000" w:rsidRPr="00000000" w14:paraId="00000040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■引継ぎ事項、その他伝達事項</w:t>
      </w:r>
    </w:p>
    <w:sectPr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